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E9E" w:rsidRPr="00D0127E" w:rsidRDefault="002B4DEA" w:rsidP="00D0127E">
      <w:pPr>
        <w:spacing w:after="140"/>
        <w:jc w:val="center"/>
        <w:rPr>
          <w:lang w:val="pl-PL"/>
        </w:rPr>
      </w:pPr>
      <w:r w:rsidRPr="00D0127E">
        <w:rPr>
          <w:b/>
          <w:sz w:val="25"/>
          <w:lang w:val="pl-PL"/>
        </w:rPr>
        <w:t>KLAUZULA INFORMACYJNA – UMOWY CYWILNOPRAWNE</w:t>
      </w:r>
    </w:p>
    <w:p w:rsidR="00586E9E" w:rsidRPr="00D0127E" w:rsidRDefault="002B4DEA" w:rsidP="00D0127E">
      <w:pPr>
        <w:spacing w:after="120" w:line="250" w:lineRule="auto"/>
        <w:jc w:val="both"/>
        <w:rPr>
          <w:lang w:val="pl-PL"/>
        </w:rPr>
      </w:pPr>
      <w:r w:rsidRPr="00D0127E">
        <w:rPr>
          <w:sz w:val="20"/>
          <w:lang w:val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„RODO”) informujemy, że: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/>
      </w:tblPr>
      <w:tblGrid>
        <w:gridCol w:w="2154"/>
        <w:gridCol w:w="7767"/>
      </w:tblGrid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Administrator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Publiczny Żłobek w Stromcu, ul. Radomska 72, 26-804 Stromiec.</w:t>
            </w:r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Inspektor Ochrony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027CDE">
            <w:pPr>
              <w:spacing w:after="50" w:line="250" w:lineRule="auto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 xml:space="preserve">W placówce wyznaczono Inspektora Ochrony Danych – </w:t>
            </w:r>
            <w:r w:rsidR="00D0127E" w:rsidRPr="00D0127E">
              <w:rPr>
                <w:sz w:val="20"/>
                <w:lang w:val="pl-PL"/>
              </w:rPr>
              <w:t xml:space="preserve">Pana Michała Paprockiego. </w:t>
            </w:r>
            <w:r w:rsidRPr="00D0127E">
              <w:rPr>
                <w:sz w:val="20"/>
                <w:lang w:val="pl-PL"/>
              </w:rPr>
              <w:t xml:space="preserve">Z Inspektorem można skontaktować się korespondencyjnie na adres Administratora albo za pomocą poczty elektronicznej: </w:t>
            </w:r>
            <w:r w:rsidR="00027CDE">
              <w:rPr>
                <w:sz w:val="20"/>
                <w:lang w:val="pl-PL"/>
              </w:rPr>
              <w:t>iod.</w:t>
            </w:r>
            <w:proofErr w:type="gramStart"/>
            <w:r w:rsidR="00027CDE">
              <w:rPr>
                <w:sz w:val="20"/>
                <w:lang w:val="pl-PL"/>
              </w:rPr>
              <w:t>zlobek</w:t>
            </w:r>
            <w:proofErr w:type="gramEnd"/>
            <w:r w:rsidR="00027CDE">
              <w:rPr>
                <w:sz w:val="20"/>
                <w:lang w:val="pl-PL"/>
              </w:rPr>
              <w:t>@ugstromiec.</w:t>
            </w:r>
            <w:proofErr w:type="gramStart"/>
            <w:r w:rsidR="00027CDE">
              <w:rPr>
                <w:sz w:val="20"/>
                <w:lang w:val="pl-PL"/>
              </w:rPr>
              <w:t>pl</w:t>
            </w:r>
            <w:proofErr w:type="gramEnd"/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Cele i podstawy przetwarzania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• podjęcie działań przed zawarciem umowy oraz zawarcie i wykonanie umowy cywilnoprawnej – art. 6 ust. 1 lit. b RODO;</w:t>
            </w:r>
          </w:p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• realizacja obowiązków prawnych związanych w szczególności z rozliczeniami podatkowymi, rachunkowością, ubezpieczeniami społecznymi i gospodarowaniem środkami publicznymi – art. 6 ust. 1 lit. c RODO.</w:t>
            </w:r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Odbiorcy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Dane mogą być przekazywane organom uprawnionym na podstawie prawa, bankom i operatorom płatności, podmiotom świadczącym usługi księgowe, prawne, informatyczne, pocztowe lub kurierskie oraz innym podmiotom uczestniczącym w wykonaniu umowy – w zakresie niezbędnym do realizacji jej celu.</w:t>
            </w:r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Okres przechowywania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Dane będą przechowywane przez okres obowiązywania umowy, a po jej zakończeniu przez okres wynikający z przepisów podatkowych, rachunkowych i kancelaryjno-archiwalnych oraz do upływu terminów przedawnienia roszczeń.</w:t>
            </w:r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Prawa osoby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• dostępu do danych osobowych i otrzymania ich kopii;</w:t>
            </w:r>
          </w:p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• sprostowania danych;</w:t>
            </w:r>
          </w:p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• ograniczenia przetwarzania;</w:t>
            </w:r>
          </w:p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• usunięcia danych – w przypadkach przewidzianych RODO;</w:t>
            </w:r>
          </w:p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 xml:space="preserve">• wniesienia </w:t>
            </w:r>
            <w:proofErr w:type="gramStart"/>
            <w:r w:rsidRPr="00D0127E">
              <w:rPr>
                <w:sz w:val="20"/>
                <w:lang w:val="pl-PL"/>
              </w:rPr>
              <w:t>sprzeciwu – jeżeli</w:t>
            </w:r>
            <w:proofErr w:type="gramEnd"/>
            <w:r w:rsidRPr="00D0127E">
              <w:rPr>
                <w:sz w:val="20"/>
                <w:lang w:val="pl-PL"/>
              </w:rPr>
              <w:t xml:space="preserve"> podstawą przetwarzania jest art. 6 ust. 1 lit. e lub f RODO;</w:t>
            </w:r>
          </w:p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 xml:space="preserve">• wycofania zgody w dowolnym </w:t>
            </w:r>
            <w:proofErr w:type="gramStart"/>
            <w:r w:rsidRPr="00D0127E">
              <w:rPr>
                <w:sz w:val="20"/>
                <w:lang w:val="pl-PL"/>
              </w:rPr>
              <w:t>momencie – jeżeli</w:t>
            </w:r>
            <w:proofErr w:type="gramEnd"/>
            <w:r w:rsidRPr="00D0127E">
              <w:rPr>
                <w:sz w:val="20"/>
                <w:lang w:val="pl-PL"/>
              </w:rPr>
              <w:t xml:space="preserve"> dane są przetwarzane na podstawie zgody; wycofanie zgody nie wpływa na zgodność z prawem wcześniejszego przetwarzania;</w:t>
            </w:r>
          </w:p>
          <w:p w:rsidR="00586E9E" w:rsidRPr="00D0127E" w:rsidRDefault="002B4DEA" w:rsidP="00D0127E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• wniesienia skargi do Prezesa Urzędu Ochrony Danych Osobowych, jeżeli przetwarzanie danych narusza przepisy RODO.</w:t>
            </w:r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Podanie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Podanie danych jest warunkiem zawarcia i realizacji umowy. Niepodanie danych może uniemożliwić zawarcie lub wykonanie umowy.</w:t>
            </w:r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Przekazywanie poza EOG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 xml:space="preserve">Administrator nie zamierza przekazywać danych osobowych do państw trzecich ani organizacji międzynarodowych, </w:t>
            </w:r>
            <w:proofErr w:type="gramStart"/>
            <w:r w:rsidRPr="00D0127E">
              <w:rPr>
                <w:sz w:val="20"/>
                <w:lang w:val="pl-PL"/>
              </w:rPr>
              <w:t>chyba że</w:t>
            </w:r>
            <w:proofErr w:type="gramEnd"/>
            <w:r w:rsidRPr="00D0127E">
              <w:rPr>
                <w:sz w:val="20"/>
                <w:lang w:val="pl-PL"/>
              </w:rPr>
              <w:t xml:space="preserve"> obowiązek taki będzie wynikał z przepisów prawa lub zastosowane zostaną wymagane przez RODO zabezpieczenia.</w:t>
            </w:r>
          </w:p>
        </w:tc>
      </w:tr>
      <w:tr w:rsidR="00586E9E" w:rsidRPr="00D0127E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0" w:line="240" w:lineRule="auto"/>
              <w:jc w:val="both"/>
              <w:rPr>
                <w:lang w:val="pl-PL"/>
              </w:rPr>
            </w:pPr>
            <w:r w:rsidRPr="00D0127E">
              <w:rPr>
                <w:b/>
                <w:sz w:val="19"/>
                <w:lang w:val="pl-PL"/>
              </w:rPr>
              <w:t>Automatyzacja i profilowanie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86E9E" w:rsidRPr="00D0127E" w:rsidRDefault="002B4DEA" w:rsidP="00D0127E">
            <w:pPr>
              <w:spacing w:after="50" w:line="250" w:lineRule="auto"/>
              <w:jc w:val="both"/>
              <w:rPr>
                <w:lang w:val="pl-PL"/>
              </w:rPr>
            </w:pPr>
            <w:r w:rsidRPr="00D0127E">
              <w:rPr>
                <w:sz w:val="20"/>
                <w:lang w:val="pl-PL"/>
              </w:rPr>
              <w:t>Dane nie będą wykorzystywane do podejmowania decyzji w sposób wyłącznie zautomatyzowany, w tym do profilowania.</w:t>
            </w:r>
          </w:p>
        </w:tc>
      </w:tr>
    </w:tbl>
    <w:p w:rsidR="002B4DEA" w:rsidRPr="00D0127E" w:rsidRDefault="002B4DEA" w:rsidP="00D0127E">
      <w:pPr>
        <w:jc w:val="both"/>
        <w:rPr>
          <w:lang w:val="pl-PL"/>
        </w:rPr>
      </w:pPr>
    </w:p>
    <w:sectPr w:rsidR="002B4DEA" w:rsidRPr="00D0127E" w:rsidSect="00034616">
      <w:pgSz w:w="11906" w:h="16838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27CDE"/>
    <w:rsid w:val="00034616"/>
    <w:rsid w:val="0006063C"/>
    <w:rsid w:val="0015074B"/>
    <w:rsid w:val="0029639D"/>
    <w:rsid w:val="002B4DEA"/>
    <w:rsid w:val="00326F90"/>
    <w:rsid w:val="00586E9E"/>
    <w:rsid w:val="00AA1D8D"/>
    <w:rsid w:val="00B47730"/>
    <w:rsid w:val="00BD5748"/>
    <w:rsid w:val="00C25BEC"/>
    <w:rsid w:val="00CB0664"/>
    <w:rsid w:val="00D0127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Toshiba</cp:lastModifiedBy>
  <cp:revision>3</cp:revision>
  <dcterms:created xsi:type="dcterms:W3CDTF">2013-12-23T23:15:00Z</dcterms:created>
  <dcterms:modified xsi:type="dcterms:W3CDTF">2026-09-04T10:32:00Z</dcterms:modified>
  <cp:category/>
</cp:coreProperties>
</file>